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C" w:rsidRDefault="00E5171C" w:rsidP="00E5171C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 w:rsidRPr="00CF7E0B">
        <w:rPr>
          <w:rFonts w:cs="PT Bold Heading" w:hint="cs"/>
          <w:sz w:val="38"/>
          <w:szCs w:val="38"/>
          <w:u w:val="single"/>
          <w:rtl/>
          <w:lang w:bidi="ar-EG"/>
        </w:rPr>
        <w:t>ملحــق (6-3)</w:t>
      </w:r>
    </w:p>
    <w:p w:rsidR="00E5171C" w:rsidRDefault="00E5171C" w:rsidP="00E5171C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</w:p>
    <w:p w:rsidR="00E5171C" w:rsidRDefault="00E5171C" w:rsidP="00E5171C">
      <w:pPr>
        <w:jc w:val="center"/>
        <w:rPr>
          <w:rFonts w:cs="PT Bold Heading" w:hint="cs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قســم </w:t>
      </w:r>
      <w:r w:rsidRPr="009A239A">
        <w:rPr>
          <w:rFonts w:cs="PT Bold Heading"/>
          <w:sz w:val="32"/>
          <w:szCs w:val="32"/>
          <w:rtl/>
          <w:lang w:bidi="ar-EG"/>
        </w:rPr>
        <w:t>هندسة الإنتاج والتصميم الميكانيكى</w:t>
      </w:r>
    </w:p>
    <w:p w:rsidR="00E5171C" w:rsidRDefault="00E5171C" w:rsidP="00E5171C">
      <w:pPr>
        <w:jc w:val="center"/>
        <w:rPr>
          <w:rFonts w:cs="PT Bold Heading" w:hint="cs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محتوى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مقررات </w:t>
      </w:r>
      <w:r>
        <w:rPr>
          <w:rFonts w:cs="PT Bold Heading" w:hint="cs"/>
          <w:sz w:val="32"/>
          <w:szCs w:val="32"/>
          <w:rtl/>
          <w:lang w:bidi="ar-EG"/>
        </w:rPr>
        <w:t xml:space="preserve">درجة دكتوراه الفلسفة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في </w:t>
      </w:r>
      <w:r w:rsidRPr="009A239A">
        <w:rPr>
          <w:rFonts w:cs="PT Bold Heading"/>
          <w:sz w:val="32"/>
          <w:szCs w:val="32"/>
          <w:rtl/>
          <w:lang w:bidi="ar-EG"/>
        </w:rPr>
        <w:t>هندسة الإنتاج والتصميم الميكانيكى</w:t>
      </w:r>
    </w:p>
    <w:p w:rsidR="00E5171C" w:rsidRPr="009A239A" w:rsidRDefault="00E5171C" w:rsidP="00E5171C">
      <w:pPr>
        <w:spacing w:before="60" w:after="60" w:line="500" w:lineRule="atLeast"/>
        <w:jc w:val="center"/>
        <w:rPr>
          <w:rFonts w:hint="cs"/>
          <w:sz w:val="36"/>
          <w:szCs w:val="36"/>
          <w:rtl/>
          <w:lang w:bidi="ar-EG"/>
        </w:rPr>
      </w:pP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t xml:space="preserve">PRE </w:t>
      </w:r>
      <w:proofErr w:type="gramStart"/>
      <w:r>
        <w:t>701</w:t>
      </w:r>
      <w:r>
        <w:rPr>
          <w:rtl/>
        </w:rPr>
        <w:t xml:space="preserve">  </w:t>
      </w:r>
      <w:r>
        <w:rPr>
          <w:rFonts w:hint="eastAsia"/>
          <w:rtl/>
        </w:rPr>
        <w:t>محاكاة</w:t>
      </w:r>
      <w:proofErr w:type="gramEnd"/>
      <w:r>
        <w:rPr>
          <w:rtl/>
        </w:rPr>
        <w:t xml:space="preserve"> عمليات الصب واللحام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نموذج</w:t>
      </w:r>
      <w:r>
        <w:rPr>
          <w:rFonts w:cs="Simplified Arabic"/>
          <w:sz w:val="26"/>
          <w:szCs w:val="26"/>
          <w:rtl/>
        </w:rPr>
        <w:t xml:space="preserve"> التجمد-المحاكاة العددية-سريان الحرارة والموائع في </w:t>
      </w:r>
      <w:r>
        <w:rPr>
          <w:rFonts w:cs="Simplified Arabic" w:hint="eastAsia"/>
          <w:sz w:val="26"/>
          <w:szCs w:val="26"/>
          <w:rtl/>
        </w:rPr>
        <w:t>السباكة</w:t>
      </w:r>
      <w:r>
        <w:rPr>
          <w:rFonts w:cs="Simplified Arabic"/>
          <w:sz w:val="26"/>
          <w:szCs w:val="26"/>
          <w:rtl/>
        </w:rPr>
        <w:t xml:space="preserve"> واللحام-نموذج البنية- حالات بحثية.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t xml:space="preserve">PRE </w:t>
      </w:r>
      <w:proofErr w:type="gramStart"/>
      <w:r>
        <w:t>702</w:t>
      </w:r>
      <w:r>
        <w:rPr>
          <w:rtl/>
        </w:rPr>
        <w:t xml:space="preserve">  </w:t>
      </w:r>
      <w:r>
        <w:rPr>
          <w:rFonts w:hint="eastAsia"/>
          <w:rtl/>
        </w:rPr>
        <w:t>ماكينات</w:t>
      </w:r>
      <w:proofErr w:type="gramEnd"/>
      <w:r>
        <w:rPr>
          <w:rtl/>
        </w:rPr>
        <w:t xml:space="preserve"> التحكم الرقمي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ماكينات التحكم الرقمى –بناء المتطومه-برمجه ماكنيات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الرقمى- أساسيات وزايا التحكم الرقمى باحاسب –الاعتبارات </w:t>
      </w:r>
      <w:r>
        <w:rPr>
          <w:rFonts w:cs="Simplified Arabic" w:hint="eastAsia"/>
          <w:sz w:val="26"/>
          <w:szCs w:val="26"/>
          <w:rtl/>
        </w:rPr>
        <w:t>الاقتصاديه</w:t>
      </w:r>
      <w:r>
        <w:rPr>
          <w:rFonts w:cs="Simplified Arabic"/>
          <w:sz w:val="26"/>
          <w:szCs w:val="26"/>
          <w:rtl/>
        </w:rPr>
        <w:t>-اختبارات ادار ماكينات التحكم الرقمى.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703</w:t>
      </w:r>
      <w:r>
        <w:rPr>
          <w:rFonts w:hint="eastAsia"/>
          <w:rtl/>
        </w:rPr>
        <w:t>الميكاترونيك</w:t>
      </w:r>
      <w:r>
        <w:rPr>
          <w:rtl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الدوائر</w:t>
      </w:r>
      <w:r>
        <w:rPr>
          <w:rFonts w:cs="Simplified Arabic"/>
          <w:sz w:val="26"/>
          <w:szCs w:val="26"/>
          <w:rtl/>
        </w:rPr>
        <w:t xml:space="preserve"> الرقمية في النظم الميكانيكية – التداخل </w:t>
      </w:r>
      <w:r>
        <w:rPr>
          <w:rFonts w:cs="Simplified Arabic" w:hint="eastAsia"/>
          <w:sz w:val="26"/>
          <w:szCs w:val="26"/>
          <w:rtl/>
        </w:rPr>
        <w:t>الكهروميكانيكي</w:t>
      </w:r>
      <w:r>
        <w:rPr>
          <w:rFonts w:cs="Simplified Arabic"/>
          <w:sz w:val="26"/>
          <w:szCs w:val="26"/>
          <w:rtl/>
        </w:rPr>
        <w:t xml:space="preserve"> – تحليل وتطبيق الوصلات الميكانيكية المبرمجة – اختبار المكونات </w:t>
      </w:r>
      <w:r>
        <w:rPr>
          <w:rFonts w:cs="Simplified Arabic" w:hint="eastAsia"/>
          <w:sz w:val="26"/>
          <w:szCs w:val="26"/>
          <w:rtl/>
        </w:rPr>
        <w:t>الميكانيكية</w:t>
      </w:r>
      <w:r>
        <w:rPr>
          <w:rFonts w:cs="Simplified Arabic"/>
          <w:sz w:val="26"/>
          <w:szCs w:val="26"/>
          <w:rtl/>
        </w:rPr>
        <w:t xml:space="preserve"> – الوضع والسرعة والقوة وقياساتهم – التنبؤ بالأداء – اختبارات النظم –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المنظومة الميكاترونية بالحاكمات القابلة للبرمجة</w:t>
      </w:r>
      <w:r>
        <w:rPr>
          <w:rFonts w:cs="Simplified Arabic" w:hint="cs"/>
          <w:sz w:val="26"/>
          <w:szCs w:val="26"/>
          <w:rtl/>
        </w:rPr>
        <w:t>.</w:t>
      </w:r>
      <w:r>
        <w:rPr>
          <w:rFonts w:cs="Simplified Arabic"/>
          <w:sz w:val="26"/>
          <w:szCs w:val="26"/>
          <w:rtl/>
        </w:rPr>
        <w:t xml:space="preserve"> 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704</w:t>
      </w:r>
      <w:r>
        <w:rPr>
          <w:rFonts w:hint="eastAsia"/>
          <w:rtl/>
        </w:rPr>
        <w:t>التصميم</w:t>
      </w:r>
      <w:r>
        <w:rPr>
          <w:rtl/>
        </w:rPr>
        <w:t xml:space="preserve"> باستخدام الحاسب</w:t>
      </w:r>
      <w:r>
        <w:t xml:space="preserve">CAD </w:t>
      </w:r>
      <w:r>
        <w:rPr>
          <w:rtl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مبادئ</w:t>
      </w:r>
      <w:r>
        <w:rPr>
          <w:rFonts w:cs="Simplified Arabic"/>
          <w:sz w:val="26"/>
          <w:szCs w:val="26"/>
          <w:rtl/>
        </w:rPr>
        <w:t xml:space="preserve"> التصميم باستخدام الحاسب- عملية التصميم و التحليل و </w:t>
      </w:r>
      <w:r>
        <w:rPr>
          <w:rFonts w:cs="Simplified Arabic" w:hint="eastAsia"/>
          <w:sz w:val="26"/>
          <w:szCs w:val="26"/>
          <w:rtl/>
        </w:rPr>
        <w:t>الرؤية</w:t>
      </w:r>
      <w:r>
        <w:rPr>
          <w:rFonts w:cs="Simplified Arabic"/>
          <w:sz w:val="26"/>
          <w:szCs w:val="26"/>
          <w:rtl/>
        </w:rPr>
        <w:t xml:space="preserve"> و التركيب- الفوائد العائدة علي التصميم- مبادئ عمل برامج التصميم- الرسم </w:t>
      </w:r>
      <w:r>
        <w:rPr>
          <w:rFonts w:cs="Simplified Arabic" w:hint="eastAsia"/>
          <w:sz w:val="26"/>
          <w:szCs w:val="26"/>
          <w:rtl/>
        </w:rPr>
        <w:t>بالحاسب</w:t>
      </w:r>
      <w:r>
        <w:rPr>
          <w:rFonts w:cs="Simplified Arabic"/>
          <w:sz w:val="26"/>
          <w:szCs w:val="26"/>
          <w:rtl/>
        </w:rPr>
        <w:t xml:space="preserve">- تصميم المنحنيات و السطوح باستخدام الحاسب- التصميم الأمثل لمتغير أحادى </w:t>
      </w:r>
      <w:r>
        <w:rPr>
          <w:rFonts w:cs="Simplified Arabic" w:hint="eastAsia"/>
          <w:sz w:val="26"/>
          <w:szCs w:val="26"/>
          <w:rtl/>
        </w:rPr>
        <w:t>أو</w:t>
      </w:r>
      <w:r>
        <w:rPr>
          <w:rFonts w:cs="Simplified Arabic"/>
          <w:sz w:val="26"/>
          <w:szCs w:val="26"/>
          <w:rtl/>
        </w:rPr>
        <w:t xml:space="preserve"> متعدد المتغيرات- تطبيقات.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705</w:t>
      </w:r>
      <w:r>
        <w:rPr>
          <w:rFonts w:hint="eastAsia"/>
          <w:rtl/>
        </w:rPr>
        <w:t>النظم</w:t>
      </w:r>
      <w:r>
        <w:rPr>
          <w:rtl/>
        </w:rPr>
        <w:t xml:space="preserve"> الإنتاجية المتكاملة </w:t>
      </w:r>
      <w:r>
        <w:t>CIM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التعريفات</w:t>
      </w:r>
      <w:r>
        <w:rPr>
          <w:rFonts w:cs="Simplified Arabic"/>
          <w:sz w:val="26"/>
          <w:szCs w:val="26"/>
          <w:rtl/>
        </w:rPr>
        <w:t xml:space="preserve"> المختلفة للحاسوب في تكاملية الإنتاج – اهدافة – </w:t>
      </w:r>
      <w:r>
        <w:rPr>
          <w:rFonts w:cs="Simplified Arabic" w:hint="eastAsia"/>
          <w:sz w:val="26"/>
          <w:szCs w:val="26"/>
          <w:rtl/>
        </w:rPr>
        <w:t>إنشاء</w:t>
      </w:r>
      <w:r>
        <w:rPr>
          <w:rFonts w:cs="Simplified Arabic"/>
          <w:sz w:val="26"/>
          <w:szCs w:val="26"/>
          <w:rtl/>
        </w:rPr>
        <w:t xml:space="preserve"> شبكات الاتصال – مجالات التطبيق – الهياكل – استراتيجيات – تطبيقات </w:t>
      </w:r>
      <w:r>
        <w:rPr>
          <w:rFonts w:cs="Simplified Arabic" w:hint="eastAsia"/>
          <w:sz w:val="26"/>
          <w:szCs w:val="26"/>
          <w:rtl/>
        </w:rPr>
        <w:t>الميكروكمبيوتر</w:t>
      </w:r>
      <w:r>
        <w:rPr>
          <w:rFonts w:cs="Simplified Arabic"/>
          <w:sz w:val="26"/>
          <w:szCs w:val="26"/>
          <w:rtl/>
        </w:rPr>
        <w:t xml:space="preserve"> في عمليات التحكم والتصنيع – منطقة نظم التحكم – التحكم المباشر في </w:t>
      </w:r>
      <w:r>
        <w:rPr>
          <w:rFonts w:cs="Simplified Arabic" w:hint="eastAsia"/>
          <w:sz w:val="26"/>
          <w:szCs w:val="26"/>
          <w:rtl/>
        </w:rPr>
        <w:t>حينه</w:t>
      </w:r>
      <w:r>
        <w:rPr>
          <w:rFonts w:cs="Simplified Arabic"/>
          <w:sz w:val="26"/>
          <w:szCs w:val="26"/>
          <w:rtl/>
        </w:rPr>
        <w:t xml:space="preserve"> بالحاسوب – تطبيقات مختلفة 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lastRenderedPageBreak/>
        <w:t xml:space="preserve"> </w:t>
      </w:r>
      <w:r>
        <w:t xml:space="preserve"> PRE 706</w:t>
      </w:r>
      <w:r>
        <w:rPr>
          <w:rFonts w:hint="eastAsia"/>
          <w:rtl/>
        </w:rPr>
        <w:t>تريبولوجي</w:t>
      </w:r>
      <w:r>
        <w:rPr>
          <w:rtl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وتطورات التربيولوجي – اختيار وتصميم وخصائص العناصر </w:t>
      </w:r>
      <w:r>
        <w:rPr>
          <w:rFonts w:cs="Simplified Arabic" w:hint="eastAsia"/>
          <w:sz w:val="26"/>
          <w:szCs w:val="26"/>
          <w:rtl/>
        </w:rPr>
        <w:t>التربيولوجية</w:t>
      </w:r>
      <w:r>
        <w:rPr>
          <w:rFonts w:cs="Simplified Arabic"/>
          <w:sz w:val="26"/>
          <w:szCs w:val="26"/>
          <w:rtl/>
        </w:rPr>
        <w:t xml:space="preserve"> – اختبار الزيوت والشحوم – المزلقات الجافة – المزلقات السائلة – </w:t>
      </w:r>
      <w:r>
        <w:rPr>
          <w:rFonts w:cs="Simplified Arabic" w:hint="eastAsia"/>
          <w:sz w:val="26"/>
          <w:szCs w:val="26"/>
          <w:rtl/>
        </w:rPr>
        <w:t>مواد</w:t>
      </w:r>
      <w:r>
        <w:rPr>
          <w:rFonts w:cs="Simplified Arabic"/>
          <w:sz w:val="26"/>
          <w:szCs w:val="26"/>
          <w:rtl/>
        </w:rPr>
        <w:t xml:space="preserve"> عناصر التربيولوجي و أسطح التلامس – اختبار عناصر وآليات التربيولوجي – خصائص </w:t>
      </w:r>
      <w:r>
        <w:rPr>
          <w:rFonts w:cs="Simplified Arabic" w:hint="eastAsia"/>
          <w:sz w:val="26"/>
          <w:szCs w:val="26"/>
          <w:rtl/>
        </w:rPr>
        <w:t>الأسطح</w:t>
      </w:r>
      <w:r>
        <w:rPr>
          <w:rFonts w:cs="Simplified Arabic"/>
          <w:sz w:val="26"/>
          <w:szCs w:val="26"/>
          <w:rtl/>
        </w:rPr>
        <w:t xml:space="preserve"> والخشونة – الاحتكاك الجاف</w:t>
      </w:r>
      <w:r>
        <w:rPr>
          <w:rFonts w:cs="Simplified Arabic" w:hint="cs"/>
          <w:sz w:val="26"/>
          <w:szCs w:val="26"/>
          <w:rtl/>
        </w:rPr>
        <w:t>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707</w:t>
      </w:r>
      <w:r>
        <w:rPr>
          <w:rFonts w:hint="eastAsia"/>
          <w:rtl/>
        </w:rPr>
        <w:t>جدولة</w:t>
      </w:r>
      <w:r>
        <w:rPr>
          <w:rtl/>
        </w:rPr>
        <w:t xml:space="preserve"> العمليات </w:t>
      </w:r>
    </w:p>
    <w:p w:rsidR="00E5171C" w:rsidRDefault="00E5171C" w:rsidP="00E5171C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تعريف</w:t>
      </w:r>
      <w:r>
        <w:rPr>
          <w:rFonts w:cs="Simplified Arabic"/>
          <w:sz w:val="26"/>
          <w:szCs w:val="26"/>
          <w:rtl/>
        </w:rPr>
        <w:t xml:space="preserve"> الجدولة وصعوبة حلها في المشاكل الكبيرة – الحلول </w:t>
      </w:r>
      <w:r>
        <w:rPr>
          <w:rFonts w:cs="Simplified Arabic" w:hint="eastAsia"/>
          <w:sz w:val="26"/>
          <w:szCs w:val="26"/>
          <w:rtl/>
        </w:rPr>
        <w:t>المثلي</w:t>
      </w:r>
      <w:r>
        <w:rPr>
          <w:rFonts w:cs="Simplified Arabic"/>
          <w:sz w:val="26"/>
          <w:szCs w:val="26"/>
          <w:rtl/>
        </w:rPr>
        <w:t xml:space="preserve"> لجدولة العمليات علي ماكينة واحدة – طريقة جونسون للماكينتين الثلاثة – </w:t>
      </w:r>
      <w:r>
        <w:rPr>
          <w:rFonts w:cs="Simplified Arabic" w:hint="eastAsia"/>
          <w:sz w:val="26"/>
          <w:szCs w:val="26"/>
          <w:rtl/>
        </w:rPr>
        <w:t>جدولة</w:t>
      </w:r>
      <w:r>
        <w:rPr>
          <w:rFonts w:cs="Simplified Arabic"/>
          <w:sz w:val="26"/>
          <w:szCs w:val="26"/>
          <w:rtl/>
        </w:rPr>
        <w:t xml:space="preserve"> الإنتاج في ورش السريان متعددة الماكينات – جدولة الماكينات في ورش الإنتاج </w:t>
      </w:r>
      <w:r>
        <w:rPr>
          <w:rFonts w:cs="Simplified Arabic" w:hint="eastAsia"/>
          <w:sz w:val="26"/>
          <w:szCs w:val="26"/>
          <w:rtl/>
        </w:rPr>
        <w:t>العامة</w:t>
      </w:r>
      <w:r>
        <w:rPr>
          <w:rFonts w:cs="Simplified Arabic"/>
          <w:sz w:val="26"/>
          <w:szCs w:val="26"/>
          <w:rtl/>
        </w:rPr>
        <w:t xml:space="preserve"> – النماذج الرياضية لحل مشكلة الجدولة – الجدولة للعناصر البشرية جدولة سير </w:t>
      </w:r>
      <w:r>
        <w:rPr>
          <w:rFonts w:cs="Simplified Arabic" w:hint="eastAsia"/>
          <w:sz w:val="26"/>
          <w:szCs w:val="26"/>
          <w:rtl/>
        </w:rPr>
        <w:t>شاحنات</w:t>
      </w:r>
      <w:r>
        <w:rPr>
          <w:rFonts w:cs="Simplified Arabic"/>
          <w:sz w:val="26"/>
          <w:szCs w:val="26"/>
          <w:rtl/>
        </w:rPr>
        <w:t xml:space="preserve"> النقل </w:t>
      </w:r>
      <w:r>
        <w:rPr>
          <w:rFonts w:cs="Simplified Arabic" w:hint="cs"/>
          <w:sz w:val="26"/>
          <w:szCs w:val="26"/>
          <w:rtl/>
        </w:rPr>
        <w:t>.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  <w:lang w:bidi="ar-EG"/>
        </w:rPr>
      </w:pP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t>PRE 708</w:t>
      </w:r>
      <w:r>
        <w:rPr>
          <w:rtl/>
        </w:rPr>
        <w:t xml:space="preserve"> </w:t>
      </w:r>
      <w:r>
        <w:rPr>
          <w:rFonts w:hint="eastAsia"/>
          <w:rtl/>
        </w:rPr>
        <w:t>التشغيل</w:t>
      </w:r>
      <w:r>
        <w:rPr>
          <w:rtl/>
        </w:rPr>
        <w:t xml:space="preserve"> بالحبيبات الحاكة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أساسيات</w:t>
      </w:r>
      <w:r>
        <w:rPr>
          <w:rFonts w:cs="Simplified Arabic"/>
          <w:sz w:val="26"/>
          <w:szCs w:val="26"/>
          <w:rtl/>
        </w:rPr>
        <w:t xml:space="preserve"> وتقنيات التشغيل بالحبيبات الحاكة – نظرياتها – </w:t>
      </w:r>
      <w:r>
        <w:rPr>
          <w:rFonts w:cs="Simplified Arabic" w:hint="eastAsia"/>
          <w:sz w:val="26"/>
          <w:szCs w:val="26"/>
          <w:rtl/>
        </w:rPr>
        <w:t>أنواع</w:t>
      </w:r>
      <w:r>
        <w:rPr>
          <w:rFonts w:cs="Simplified Arabic"/>
          <w:sz w:val="26"/>
          <w:szCs w:val="26"/>
          <w:rtl/>
        </w:rPr>
        <w:t xml:space="preserve"> المواد الحاكة وخوصها – ميكانيكية فصل جزئيات الشغلة (الرايش) تطبيقاتها في </w:t>
      </w:r>
      <w:r>
        <w:rPr>
          <w:rFonts w:cs="Simplified Arabic" w:hint="eastAsia"/>
          <w:sz w:val="26"/>
          <w:szCs w:val="26"/>
          <w:rtl/>
        </w:rPr>
        <w:t>المجال</w:t>
      </w:r>
      <w:r>
        <w:rPr>
          <w:rFonts w:cs="Simplified Arabic"/>
          <w:sz w:val="26"/>
          <w:szCs w:val="26"/>
          <w:rtl/>
        </w:rPr>
        <w:t xml:space="preserve"> الصناعي – المزايا والعيوب. 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709</w:t>
      </w:r>
      <w:r>
        <w:rPr>
          <w:rFonts w:hint="eastAsia"/>
          <w:rtl/>
        </w:rPr>
        <w:t>الإدارة</w:t>
      </w:r>
      <w:r>
        <w:rPr>
          <w:rtl/>
        </w:rPr>
        <w:t xml:space="preserve"> الشاملة للجودة 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التقليدية للجودة – المفاهيم الحديثة للجودة – </w:t>
      </w:r>
      <w:r>
        <w:rPr>
          <w:rFonts w:cs="Simplified Arabic" w:hint="eastAsia"/>
          <w:sz w:val="26"/>
          <w:szCs w:val="26"/>
          <w:rtl/>
        </w:rPr>
        <w:t>تحقيق</w:t>
      </w:r>
      <w:r>
        <w:rPr>
          <w:rFonts w:cs="Simplified Arabic"/>
          <w:sz w:val="26"/>
          <w:szCs w:val="26"/>
          <w:rtl/>
        </w:rPr>
        <w:t xml:space="preserve"> وإنجاز استراتيجية الإدارة الشاملة للجودة – الطرق الغير تقليدية لادارة </w:t>
      </w:r>
      <w:r>
        <w:rPr>
          <w:rFonts w:cs="Simplified Arabic" w:hint="eastAsia"/>
          <w:sz w:val="26"/>
          <w:szCs w:val="26"/>
          <w:rtl/>
        </w:rPr>
        <w:t>الجودة</w:t>
      </w:r>
      <w:r>
        <w:rPr>
          <w:rFonts w:cs="Simplified Arabic"/>
          <w:sz w:val="26"/>
          <w:szCs w:val="26"/>
          <w:rtl/>
        </w:rPr>
        <w:t xml:space="preserve"> – طرق تحديث الجودة – تخطيط الجودة – المواصفات العالمية </w:t>
      </w:r>
      <w:r>
        <w:rPr>
          <w:rFonts w:cs="Simplified Arabic" w:hint="eastAsia"/>
          <w:sz w:val="26"/>
          <w:szCs w:val="26"/>
          <w:rtl/>
        </w:rPr>
        <w:t>للجودة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710</w:t>
      </w:r>
      <w:r>
        <w:rPr>
          <w:rFonts w:hint="eastAsia"/>
          <w:rtl/>
        </w:rPr>
        <w:t>البرمجة</w:t>
      </w:r>
      <w:r>
        <w:rPr>
          <w:rtl/>
        </w:rPr>
        <w:t xml:space="preserve"> متعددة الأهداف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تعريف</w:t>
      </w:r>
      <w:r>
        <w:rPr>
          <w:rFonts w:cs="Simplified Arabic"/>
          <w:sz w:val="26"/>
          <w:szCs w:val="26"/>
          <w:rtl/>
        </w:rPr>
        <w:t xml:space="preserve"> البرمجة متعددة الأهداف – نماذج البرمجة متعددة </w:t>
      </w:r>
      <w:r>
        <w:rPr>
          <w:rFonts w:cs="Simplified Arabic" w:hint="eastAsia"/>
          <w:sz w:val="26"/>
          <w:szCs w:val="26"/>
          <w:rtl/>
        </w:rPr>
        <w:t>الأهداف</w:t>
      </w:r>
      <w:r>
        <w:rPr>
          <w:rFonts w:cs="Simplified Arabic"/>
          <w:sz w:val="26"/>
          <w:szCs w:val="26"/>
          <w:rtl/>
        </w:rPr>
        <w:t xml:space="preserve"> – البرمجة بالأهداف – طرق الحل – تطبيقات</w:t>
      </w:r>
      <w:r>
        <w:rPr>
          <w:rFonts w:cs="Simplified Arabic" w:hint="cs"/>
          <w:sz w:val="26"/>
          <w:szCs w:val="26"/>
          <w:rtl/>
        </w:rPr>
        <w:t>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711</w:t>
      </w:r>
      <w:r>
        <w:rPr>
          <w:rFonts w:hint="eastAsia"/>
          <w:rtl/>
        </w:rPr>
        <w:t>البرمجة</w:t>
      </w:r>
      <w:r>
        <w:rPr>
          <w:rtl/>
        </w:rPr>
        <w:t xml:space="preserve"> غير الخطية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النماذج</w:t>
      </w:r>
      <w:r>
        <w:rPr>
          <w:rFonts w:cs="Simplified Arabic"/>
          <w:sz w:val="26"/>
          <w:szCs w:val="26"/>
          <w:rtl/>
        </w:rPr>
        <w:t xml:space="preserve"> الرياضية الغير خطية – أساسيات البرمجة الغير خطية – </w:t>
      </w: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البحث عن الحلول المثلي خوارزمات البرمجة غير خطية – تطبيقات .</w:t>
      </w:r>
    </w:p>
    <w:p w:rsidR="00E5171C" w:rsidRDefault="00E5171C" w:rsidP="00E5171C">
      <w:pPr>
        <w:pStyle w:val="Heading1"/>
        <w:jc w:val="both"/>
        <w:rPr>
          <w:rtl/>
        </w:rPr>
      </w:pPr>
      <w:r>
        <w:rPr>
          <w:rtl/>
        </w:rPr>
        <w:t xml:space="preserve"> </w:t>
      </w:r>
      <w:r>
        <w:t xml:space="preserve"> PRE 712</w:t>
      </w:r>
      <w:r>
        <w:rPr>
          <w:rFonts w:hint="eastAsia"/>
          <w:rtl/>
        </w:rPr>
        <w:t>إدارة</w:t>
      </w:r>
      <w:r>
        <w:rPr>
          <w:rtl/>
        </w:rPr>
        <w:t xml:space="preserve"> سلاسل الإمداد والتموين </w:t>
      </w:r>
    </w:p>
    <w:p w:rsidR="00E5171C" w:rsidRDefault="00E5171C" w:rsidP="00E5171C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تعريف</w:t>
      </w:r>
      <w:r>
        <w:rPr>
          <w:rFonts w:cs="Simplified Arabic"/>
          <w:sz w:val="26"/>
          <w:szCs w:val="26"/>
          <w:rtl/>
        </w:rPr>
        <w:t xml:space="preserve"> سلاسل الإمداد والتموين وأهميتها في عالم العولمة – </w:t>
      </w:r>
      <w:r>
        <w:rPr>
          <w:rFonts w:cs="Simplified Arabic" w:hint="eastAsia"/>
          <w:sz w:val="26"/>
          <w:szCs w:val="26"/>
          <w:rtl/>
        </w:rPr>
        <w:t>المحركات</w:t>
      </w:r>
      <w:r>
        <w:rPr>
          <w:rFonts w:cs="Simplified Arabic"/>
          <w:sz w:val="26"/>
          <w:szCs w:val="26"/>
          <w:rtl/>
        </w:rPr>
        <w:t xml:space="preserve"> الأساسية في سلاسل الإمداد والتموين – مشاكل التخزين – مشاكل النقل – </w:t>
      </w:r>
      <w:r>
        <w:rPr>
          <w:rFonts w:cs="Simplified Arabic" w:hint="eastAsia"/>
          <w:sz w:val="26"/>
          <w:szCs w:val="26"/>
          <w:rtl/>
        </w:rPr>
        <w:t>مشاكل</w:t>
      </w:r>
      <w:r>
        <w:rPr>
          <w:rFonts w:cs="Simplified Arabic"/>
          <w:sz w:val="26"/>
          <w:szCs w:val="26"/>
          <w:rtl/>
        </w:rPr>
        <w:t xml:space="preserve"> تصميم سلسلة الإمداد – نظم المعلومات</w:t>
      </w:r>
      <w:r>
        <w:rPr>
          <w:rFonts w:cs="Simplified Arabic" w:hint="cs"/>
          <w:sz w:val="26"/>
          <w:szCs w:val="26"/>
          <w:rtl/>
        </w:rPr>
        <w:t>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lastRenderedPageBreak/>
        <w:t xml:space="preserve">PRE </w:t>
      </w:r>
      <w:proofErr w:type="gramStart"/>
      <w:r>
        <w:t>713</w:t>
      </w:r>
      <w:r>
        <w:rPr>
          <w:rtl/>
        </w:rPr>
        <w:t xml:space="preserve">  </w:t>
      </w:r>
      <w:r>
        <w:rPr>
          <w:rFonts w:hint="eastAsia"/>
          <w:rtl/>
        </w:rPr>
        <w:t>تصميم</w:t>
      </w:r>
      <w:proofErr w:type="gramEnd"/>
      <w:r>
        <w:rPr>
          <w:rtl/>
        </w:rPr>
        <w:t xml:space="preserve"> ماكينات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t>PRE 714</w:t>
      </w:r>
      <w:r>
        <w:rPr>
          <w:rtl/>
        </w:rPr>
        <w:t xml:space="preserve"> </w:t>
      </w:r>
      <w:r>
        <w:rPr>
          <w:rFonts w:hint="eastAsia"/>
          <w:rtl/>
        </w:rPr>
        <w:t>مراقبة</w:t>
      </w:r>
      <w:r>
        <w:rPr>
          <w:rtl/>
        </w:rPr>
        <w:t xml:space="preserve"> الجودة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t>PRE 715</w:t>
      </w:r>
      <w:r>
        <w:rPr>
          <w:rtl/>
        </w:rPr>
        <w:t xml:space="preserve"> </w:t>
      </w:r>
      <w:r>
        <w:rPr>
          <w:rFonts w:hint="eastAsia"/>
          <w:rtl/>
        </w:rPr>
        <w:t>هندسة</w:t>
      </w:r>
      <w:r>
        <w:rPr>
          <w:rtl/>
        </w:rPr>
        <w:t xml:space="preserve"> الأنتاج</w:t>
      </w:r>
      <w:r>
        <w:rPr>
          <w:rFonts w:hint="cs"/>
          <w:rtl/>
          <w:lang w:bidi="ar-EG"/>
        </w:rPr>
        <w:t xml:space="preserve"> </w:t>
      </w:r>
    </w:p>
    <w:p w:rsidR="00E5171C" w:rsidRDefault="00E5171C" w:rsidP="00E5171C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 xml:space="preserve">.  </w:t>
      </w:r>
    </w:p>
    <w:p w:rsidR="00E5171C" w:rsidRDefault="00E5171C" w:rsidP="00E5171C">
      <w:pPr>
        <w:pStyle w:val="Heading1"/>
        <w:jc w:val="both"/>
        <w:rPr>
          <w:rtl/>
          <w:lang w:bidi="ar-EG"/>
        </w:rPr>
      </w:pPr>
      <w:r>
        <w:t>PRE 716</w:t>
      </w:r>
      <w:r>
        <w:rPr>
          <w:rtl/>
        </w:rPr>
        <w:t xml:space="preserve"> </w:t>
      </w:r>
      <w:r>
        <w:rPr>
          <w:rFonts w:hint="cs"/>
          <w:rtl/>
        </w:rPr>
        <w:t>النانوتكنولوجى</w:t>
      </w:r>
      <w:r>
        <w:rPr>
          <w:rFonts w:hint="cs"/>
          <w:rtl/>
          <w:lang w:bidi="ar-EG"/>
        </w:rPr>
        <w:t xml:space="preserve"> </w:t>
      </w:r>
    </w:p>
    <w:p w:rsidR="00E5171C" w:rsidRPr="002F0F68" w:rsidRDefault="00E5171C" w:rsidP="00E5171C">
      <w:pPr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3745B8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تقنيات الليثوجرافى ( التصنيع بالحفر أو الطباعة ) المستخدمة فى تكنولوجيا النانو – قيود تقنيات المسح الالكترونى فى طرق التصنيع بالنانوتكنولوجى – التجميع الذاتى فى تكنولوجيا النانو – المميزات المرغوب فيها من أساليب التجميع الذاتى الذرى أو الجزيئى فى تكنولوجيا النانو – التاثيرات السلبيه لتكنولوجيا النانو – طرق تصنيع أنابيب الكربون فى الحجم النانومترى وتطبيقاتها – طرق تصنيع غشاء التبادل البروتونى وتطبيقاتها . </w:t>
      </w:r>
    </w:p>
    <w:p w:rsidR="00E5171C" w:rsidRDefault="00E5171C" w:rsidP="00E5171C">
      <w:pPr>
        <w:pStyle w:val="Heading1"/>
        <w:jc w:val="both"/>
        <w:rPr>
          <w:rFonts w:hint="cs"/>
          <w:rtl/>
        </w:rPr>
      </w:pPr>
      <w:r>
        <w:t>799</w:t>
      </w:r>
      <w:r>
        <w:rPr>
          <w:rtl/>
        </w:rPr>
        <w:t xml:space="preserve"> </w:t>
      </w:r>
      <w:r>
        <w:t>PRE</w:t>
      </w:r>
      <w:r>
        <w:rPr>
          <w:rtl/>
        </w:rPr>
        <w:t xml:space="preserve"> </w:t>
      </w:r>
      <w:r>
        <w:rPr>
          <w:rFonts w:hint="eastAsia"/>
          <w:rtl/>
        </w:rPr>
        <w:t>رسالة</w:t>
      </w:r>
      <w:r>
        <w:rPr>
          <w:rtl/>
        </w:rPr>
        <w:t xml:space="preserve"> </w:t>
      </w:r>
      <w:r>
        <w:rPr>
          <w:rFonts w:hint="eastAsia"/>
          <w:rtl/>
        </w:rPr>
        <w:t>دكتورا</w:t>
      </w:r>
      <w:r>
        <w:rPr>
          <w:rFonts w:hint="cs"/>
          <w:rtl/>
        </w:rPr>
        <w:t xml:space="preserve">ه </w:t>
      </w:r>
      <w:r>
        <w:rPr>
          <w:rtl/>
        </w:rPr>
        <w:t xml:space="preserve">الفلسفة فى الهندسة  </w:t>
      </w:r>
    </w:p>
    <w:p w:rsidR="00E5171C" w:rsidRDefault="00E5171C" w:rsidP="00E5171C">
      <w:pPr>
        <w:pStyle w:val="Heading1"/>
        <w:jc w:val="both"/>
        <w:rPr>
          <w:rtl/>
        </w:rPr>
      </w:pPr>
    </w:p>
    <w:p w:rsidR="00452A17" w:rsidRDefault="00452A17"/>
    <w:sectPr w:rsidR="00452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71C"/>
    <w:rsid w:val="00452A17"/>
    <w:rsid w:val="00E5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E5171C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71C"/>
    <w:rPr>
      <w:rFonts w:ascii="Times New Roman" w:eastAsia="Times New Roman" w:hAnsi="Times New Roman" w:cs="Monotype Kouf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2014-12-03T10:17:00Z</dcterms:created>
  <dcterms:modified xsi:type="dcterms:W3CDTF">2014-12-03T10:17:00Z</dcterms:modified>
</cp:coreProperties>
</file>