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624" w:type="dxa"/>
        <w:tblInd w:w="-74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4395"/>
        <w:gridCol w:w="3969"/>
        <w:gridCol w:w="1985"/>
        <w:gridCol w:w="708"/>
      </w:tblGrid>
      <w:tr w:rsidR="0056720A" w:rsidTr="00C3412B">
        <w:trPr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6720A" w:rsidRDefault="0056720A" w:rsidP="00BA19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N</w:t>
            </w:r>
          </w:p>
          <w:p w:rsidR="0056720A" w:rsidRPr="005458F7" w:rsidRDefault="0056720A" w:rsidP="00BA19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BA19B9">
            <w:pPr>
              <w:jc w:val="center"/>
              <w:rPr>
                <w:b/>
                <w:bCs/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 English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BA19B9">
            <w:pPr>
              <w:jc w:val="center"/>
              <w:rPr>
                <w:b/>
                <w:bCs/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 Arabic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C3412B">
            <w:pPr>
              <w:bidi/>
              <w:rPr>
                <w:b/>
                <w:bCs/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Author 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720A" w:rsidRDefault="0056720A" w:rsidP="00BA19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261440" w:rsidTr="00C3412B">
        <w:tc>
          <w:tcPr>
            <w:tcW w:w="567" w:type="dxa"/>
          </w:tcPr>
          <w:p w:rsidR="00261440" w:rsidRDefault="00261440" w:rsidP="00CC535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:rsidR="00261440" w:rsidRDefault="00261440" w:rsidP="00CC535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Medical and surgical management of spontaneous intracerebal hemorrhage comparative study.</w:t>
            </w:r>
          </w:p>
        </w:tc>
        <w:tc>
          <w:tcPr>
            <w:tcW w:w="3969" w:type="dxa"/>
          </w:tcPr>
          <w:p w:rsidR="00261440" w:rsidRDefault="00261440" w:rsidP="00CC535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العلاج الطبى والعلاج الجراحى فى النزيف التلقااى داخل المخ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</w:t>
            </w:r>
          </w:p>
        </w:tc>
        <w:tc>
          <w:tcPr>
            <w:tcW w:w="1985" w:type="dxa"/>
          </w:tcPr>
          <w:p w:rsidR="00261440" w:rsidRDefault="00261440" w:rsidP="00C3412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بهاء الدين جابر حافظ</w:t>
            </w:r>
          </w:p>
        </w:tc>
        <w:tc>
          <w:tcPr>
            <w:tcW w:w="708" w:type="dxa"/>
          </w:tcPr>
          <w:p w:rsidR="00261440" w:rsidRDefault="00261440" w:rsidP="00CC535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1998</w:t>
            </w:r>
          </w:p>
        </w:tc>
      </w:tr>
      <w:tr w:rsidR="00261440" w:rsidTr="00C3412B">
        <w:tc>
          <w:tcPr>
            <w:tcW w:w="567" w:type="dxa"/>
          </w:tcPr>
          <w:p w:rsidR="00261440" w:rsidRDefault="00261440" w:rsidP="00CC535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</w:tcPr>
          <w:p w:rsidR="00261440" w:rsidRDefault="00261440" w:rsidP="00CC535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Results of management of complications of ventriculo- peritoneal shunts.</w:t>
            </w:r>
          </w:p>
        </w:tc>
        <w:tc>
          <w:tcPr>
            <w:tcW w:w="3969" w:type="dxa"/>
          </w:tcPr>
          <w:p w:rsidR="00261440" w:rsidRDefault="00261440" w:rsidP="00CC535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نتااج معاملة مضاعفات تحويل مجرى الساال النخاعى من التجويف البطينى للمخ الى التجويف البروتونى للبطن</w:t>
            </w:r>
          </w:p>
        </w:tc>
        <w:tc>
          <w:tcPr>
            <w:tcW w:w="1985" w:type="dxa"/>
          </w:tcPr>
          <w:p w:rsidR="00261440" w:rsidRDefault="00261440" w:rsidP="00C3412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فتحى شيحه</w:t>
            </w:r>
          </w:p>
        </w:tc>
        <w:tc>
          <w:tcPr>
            <w:tcW w:w="708" w:type="dxa"/>
          </w:tcPr>
          <w:p w:rsidR="00261440" w:rsidRDefault="00261440" w:rsidP="00CC535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1999</w:t>
            </w:r>
          </w:p>
        </w:tc>
      </w:tr>
      <w:tr w:rsidR="00261440" w:rsidTr="00C3412B">
        <w:tc>
          <w:tcPr>
            <w:tcW w:w="567" w:type="dxa"/>
          </w:tcPr>
          <w:p w:rsidR="00261440" w:rsidRDefault="00261440" w:rsidP="00CC535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</w:tcPr>
          <w:p w:rsidR="00261440" w:rsidRDefault="00261440" w:rsidP="00CC535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complications after minor head injury.</w:t>
            </w:r>
          </w:p>
        </w:tc>
        <w:tc>
          <w:tcPr>
            <w:tcW w:w="3969" w:type="dxa"/>
          </w:tcPr>
          <w:p w:rsidR="00261440" w:rsidRDefault="00261440" w:rsidP="00CC535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مضاعفات اصابات الراس الصغرى</w:t>
            </w:r>
          </w:p>
        </w:tc>
        <w:tc>
          <w:tcPr>
            <w:tcW w:w="1985" w:type="dxa"/>
          </w:tcPr>
          <w:p w:rsidR="00261440" w:rsidRDefault="00261440" w:rsidP="00C3412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هيثم البلتاجى عبد القادر</w:t>
            </w:r>
          </w:p>
        </w:tc>
        <w:tc>
          <w:tcPr>
            <w:tcW w:w="708" w:type="dxa"/>
          </w:tcPr>
          <w:p w:rsidR="00261440" w:rsidRDefault="00261440" w:rsidP="00CC535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2001</w:t>
            </w:r>
          </w:p>
        </w:tc>
      </w:tr>
      <w:tr w:rsidR="00261440" w:rsidTr="00C3412B">
        <w:tc>
          <w:tcPr>
            <w:tcW w:w="567" w:type="dxa"/>
          </w:tcPr>
          <w:p w:rsidR="00261440" w:rsidRDefault="00261440" w:rsidP="00CC535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395" w:type="dxa"/>
          </w:tcPr>
          <w:p w:rsidR="00261440" w:rsidRDefault="00261440" w:rsidP="00CC535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Lateral and ventricles tumors.</w:t>
            </w:r>
          </w:p>
        </w:tc>
        <w:tc>
          <w:tcPr>
            <w:tcW w:w="3969" w:type="dxa"/>
          </w:tcPr>
          <w:p w:rsidR="00261440" w:rsidRDefault="00261440" w:rsidP="00CC535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اورام التجاويف المخية الخارجى والثالث</w:t>
            </w:r>
          </w:p>
        </w:tc>
        <w:tc>
          <w:tcPr>
            <w:tcW w:w="1985" w:type="dxa"/>
          </w:tcPr>
          <w:p w:rsidR="00261440" w:rsidRDefault="00261440" w:rsidP="00C3412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عبد العزيز السيد</w:t>
            </w:r>
          </w:p>
        </w:tc>
        <w:tc>
          <w:tcPr>
            <w:tcW w:w="708" w:type="dxa"/>
          </w:tcPr>
          <w:p w:rsidR="00261440" w:rsidRDefault="00261440" w:rsidP="00CC535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1992</w:t>
            </w:r>
          </w:p>
        </w:tc>
      </w:tr>
      <w:tr w:rsidR="00261440" w:rsidTr="00C3412B">
        <w:tc>
          <w:tcPr>
            <w:tcW w:w="567" w:type="dxa"/>
          </w:tcPr>
          <w:p w:rsidR="00261440" w:rsidRDefault="00261440" w:rsidP="00CC535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5" w:type="dxa"/>
          </w:tcPr>
          <w:p w:rsidR="00261440" w:rsidRDefault="00261440" w:rsidP="00CC535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Management of post- traumatic skull bone defects.</w:t>
            </w:r>
          </w:p>
        </w:tc>
        <w:tc>
          <w:tcPr>
            <w:tcW w:w="3969" w:type="dxa"/>
          </w:tcPr>
          <w:p w:rsidR="00261440" w:rsidRDefault="00261440" w:rsidP="00CC535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علاج نقص عظام الجمجمة التاتج عن اصابات الراس</w:t>
            </w:r>
          </w:p>
        </w:tc>
        <w:tc>
          <w:tcPr>
            <w:tcW w:w="1985" w:type="dxa"/>
          </w:tcPr>
          <w:p w:rsidR="00261440" w:rsidRDefault="00261440" w:rsidP="00C3412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شوقى عبد العاطى</w:t>
            </w:r>
          </w:p>
        </w:tc>
        <w:tc>
          <w:tcPr>
            <w:tcW w:w="708" w:type="dxa"/>
          </w:tcPr>
          <w:p w:rsidR="00261440" w:rsidRDefault="00261440" w:rsidP="00CC535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2003</w:t>
            </w:r>
          </w:p>
        </w:tc>
      </w:tr>
      <w:tr w:rsidR="00261440" w:rsidTr="00C3412B">
        <w:tc>
          <w:tcPr>
            <w:tcW w:w="567" w:type="dxa"/>
          </w:tcPr>
          <w:p w:rsidR="00261440" w:rsidRDefault="00261440" w:rsidP="00CC535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5" w:type="dxa"/>
          </w:tcPr>
          <w:p w:rsidR="00261440" w:rsidRDefault="00261440" w:rsidP="00CC535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Sellar and para sellar tumours of non pituitary origin " clinico- pathologic study".</w:t>
            </w:r>
          </w:p>
        </w:tc>
        <w:tc>
          <w:tcPr>
            <w:tcW w:w="3969" w:type="dxa"/>
          </w:tcPr>
          <w:p w:rsidR="00261440" w:rsidRDefault="00261440" w:rsidP="00CC535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الاورام الغير ناتجة عن الغدة النخامية فى منطقة السرج وما حولها</w:t>
            </w:r>
          </w:p>
        </w:tc>
        <w:tc>
          <w:tcPr>
            <w:tcW w:w="1985" w:type="dxa"/>
          </w:tcPr>
          <w:p w:rsidR="00261440" w:rsidRDefault="00261440" w:rsidP="00C3412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محمد عبد العزيز</w:t>
            </w:r>
          </w:p>
        </w:tc>
        <w:tc>
          <w:tcPr>
            <w:tcW w:w="708" w:type="dxa"/>
          </w:tcPr>
          <w:p w:rsidR="00261440" w:rsidRDefault="00261440" w:rsidP="00CC535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1985</w:t>
            </w:r>
          </w:p>
        </w:tc>
      </w:tr>
      <w:tr w:rsidR="00261440" w:rsidTr="00C3412B">
        <w:tc>
          <w:tcPr>
            <w:tcW w:w="567" w:type="dxa"/>
          </w:tcPr>
          <w:p w:rsidR="00261440" w:rsidRDefault="00261440" w:rsidP="00CC535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5" w:type="dxa"/>
          </w:tcPr>
          <w:p w:rsidR="00261440" w:rsidRDefault="00261440" w:rsidP="00CC535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Surgical procedures for the management of isthmic spondylolysthesis.</w:t>
            </w:r>
          </w:p>
        </w:tc>
        <w:tc>
          <w:tcPr>
            <w:tcW w:w="3969" w:type="dxa"/>
          </w:tcPr>
          <w:p w:rsidR="00261440" w:rsidRDefault="00261440" w:rsidP="00CC535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الاجراءات الجراحية فى علاج الازاحة الامامية البرزخية للفقراتالقطنية</w:t>
            </w:r>
          </w:p>
        </w:tc>
        <w:tc>
          <w:tcPr>
            <w:tcW w:w="1985" w:type="dxa"/>
          </w:tcPr>
          <w:p w:rsidR="00261440" w:rsidRDefault="00261440" w:rsidP="00C3412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ياسر بهجات السيسى</w:t>
            </w:r>
          </w:p>
        </w:tc>
        <w:tc>
          <w:tcPr>
            <w:tcW w:w="708" w:type="dxa"/>
          </w:tcPr>
          <w:p w:rsidR="00261440" w:rsidRDefault="00261440" w:rsidP="00CC535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2004</w:t>
            </w:r>
          </w:p>
        </w:tc>
      </w:tr>
      <w:tr w:rsidR="00261440" w:rsidTr="00C3412B">
        <w:tc>
          <w:tcPr>
            <w:tcW w:w="567" w:type="dxa"/>
          </w:tcPr>
          <w:p w:rsidR="00261440" w:rsidRDefault="00261440" w:rsidP="00CC535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5" w:type="dxa"/>
          </w:tcPr>
          <w:p w:rsidR="00261440" w:rsidRDefault="00261440" w:rsidP="00CC535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the anterior cervical approach for treatment of traumatic subaxial cervical spine fractures and dislocations.</w:t>
            </w:r>
          </w:p>
        </w:tc>
        <w:tc>
          <w:tcPr>
            <w:tcW w:w="3969" w:type="dxa"/>
          </w:tcPr>
          <w:p w:rsidR="00261440" w:rsidRDefault="00261440" w:rsidP="00CC535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التدخل الجراحى من الامام لعلاج كسور وتزحزح الفقرات الناتج عن اصابات الفقرات العنقية اسفل الفقرة المحورية</w:t>
            </w:r>
          </w:p>
        </w:tc>
        <w:tc>
          <w:tcPr>
            <w:tcW w:w="1985" w:type="dxa"/>
          </w:tcPr>
          <w:p w:rsidR="00261440" w:rsidRDefault="00261440" w:rsidP="00C3412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جبرى مصطفى النجار</w:t>
            </w:r>
          </w:p>
        </w:tc>
        <w:tc>
          <w:tcPr>
            <w:tcW w:w="708" w:type="dxa"/>
          </w:tcPr>
          <w:p w:rsidR="00261440" w:rsidRDefault="00261440" w:rsidP="00CC535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261440" w:rsidTr="00C3412B">
        <w:tc>
          <w:tcPr>
            <w:tcW w:w="567" w:type="dxa"/>
          </w:tcPr>
          <w:p w:rsidR="00261440" w:rsidRDefault="00261440" w:rsidP="00CC535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5" w:type="dxa"/>
          </w:tcPr>
          <w:p w:rsidR="00261440" w:rsidRDefault="00261440" w:rsidP="00CC535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Transpedicular screw fixation in management of thoracic and lumbar fractures and dislocations.</w:t>
            </w:r>
          </w:p>
        </w:tc>
        <w:tc>
          <w:tcPr>
            <w:tcW w:w="3969" w:type="dxa"/>
          </w:tcPr>
          <w:p w:rsidR="00261440" w:rsidRDefault="00261440" w:rsidP="00CC535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استخدام مسمار عبر عنق الفقرة لتثبيت كسور وتزحزح الفقرات الصدرية والقطنية</w:t>
            </w:r>
          </w:p>
        </w:tc>
        <w:tc>
          <w:tcPr>
            <w:tcW w:w="1985" w:type="dxa"/>
          </w:tcPr>
          <w:p w:rsidR="00261440" w:rsidRDefault="00261440" w:rsidP="00C3412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حازم محمد الششتاوى نجم</w:t>
            </w:r>
          </w:p>
        </w:tc>
        <w:tc>
          <w:tcPr>
            <w:tcW w:w="708" w:type="dxa"/>
          </w:tcPr>
          <w:p w:rsidR="00261440" w:rsidRDefault="00261440" w:rsidP="00CC535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</w:tbl>
    <w:p w:rsidR="0052391A" w:rsidRDefault="0052391A"/>
    <w:sectPr w:rsidR="0052391A" w:rsidSect="005458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134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786" w:rsidRDefault="003A3786" w:rsidP="007A4098">
      <w:pPr>
        <w:spacing w:after="0" w:line="240" w:lineRule="auto"/>
      </w:pPr>
      <w:r>
        <w:separator/>
      </w:r>
    </w:p>
  </w:endnote>
  <w:endnote w:type="continuationSeparator" w:id="1">
    <w:p w:rsidR="003A3786" w:rsidRDefault="003A3786" w:rsidP="007A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58A" w:rsidRDefault="00DF65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44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4098" w:rsidRDefault="007A0C24">
        <w:pPr>
          <w:pStyle w:val="Footer"/>
          <w:jc w:val="center"/>
        </w:pPr>
        <w:r>
          <w:fldChar w:fldCharType="begin"/>
        </w:r>
        <w:r w:rsidR="007A4098">
          <w:instrText xml:space="preserve"> PAGE   \* MERGEFORMAT </w:instrText>
        </w:r>
        <w:r>
          <w:fldChar w:fldCharType="separate"/>
        </w:r>
        <w:r w:rsidR="00AF07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4098" w:rsidRDefault="007A409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58A" w:rsidRDefault="00DF65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786" w:rsidRDefault="003A3786" w:rsidP="007A4098">
      <w:pPr>
        <w:spacing w:after="0" w:line="240" w:lineRule="auto"/>
      </w:pPr>
      <w:r>
        <w:separator/>
      </w:r>
    </w:p>
  </w:footnote>
  <w:footnote w:type="continuationSeparator" w:id="1">
    <w:p w:rsidR="003A3786" w:rsidRDefault="003A3786" w:rsidP="007A4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58A" w:rsidRDefault="00DF65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98" w:rsidRDefault="00AF0736" w:rsidP="007A4098">
    <w:pPr>
      <w:pStyle w:val="Header"/>
      <w:rPr>
        <w:rStyle w:val="Strong"/>
        <w:color w:val="002060"/>
        <w:sz w:val="30"/>
        <w:szCs w:val="30"/>
      </w:rPr>
    </w:pPr>
    <w:r w:rsidRPr="007A0C24">
      <w:rPr>
        <w:noProof/>
      </w:rPr>
      <w:pict>
        <v:roundrect id="Rounded Rectangle 3" o:spid="_x0000_s2055" style="position:absolute;margin-left:-29.4pt;margin-top:-11pt;width:162.7pt;height:36.3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" fillcolor="#eaf1dd [662]" strokecolor="#f2f2f2 [3041]" strokeweight="1pt">
          <v:fill color2="#974706 [1609]"/>
          <v:shadow on="t" type="perspective" color="#fbd4b4 [1305]" opacity=".5" origin=",.5" offset="0,0" matrix=",-56756f,,.5"/>
          <v:textbox>
            <w:txbxContent>
              <w:p w:rsidR="00261440" w:rsidRPr="007B6B35" w:rsidRDefault="00261440" w:rsidP="00261440">
                <w:pPr>
                  <w:jc w:val="center"/>
                  <w:rPr>
                    <w:rFonts w:ascii="Britannic Bold" w:hAnsi="Britannic Bold"/>
                    <w:sz w:val="44"/>
                    <w:szCs w:val="44"/>
                  </w:rPr>
                </w:pPr>
                <w:r>
                  <w:rPr>
                    <w:rStyle w:val="Strong"/>
                    <w:rFonts w:ascii="Britannic Bold" w:hAnsi="Britannic Bold"/>
                    <w:color w:val="002060"/>
                    <w:sz w:val="44"/>
                    <w:szCs w:val="44"/>
                  </w:rPr>
                  <w:t>Neurosurgery</w:t>
                </w:r>
              </w:p>
              <w:p w:rsidR="00564BD8" w:rsidRPr="00261440" w:rsidRDefault="00564BD8" w:rsidP="00261440">
                <w:pPr>
                  <w:rPr>
                    <w:szCs w:val="44"/>
                  </w:rPr>
                </w:pPr>
              </w:p>
            </w:txbxContent>
          </v:textbox>
        </v:roundrect>
      </w:pict>
    </w:r>
    <w:r w:rsidRPr="007A0C24">
      <w:rPr>
        <w:noProof/>
      </w:rPr>
      <w:pict>
        <v:roundrect id="Rounded Rectangle 1" o:spid="_x0000_s2057" style="position:absolute;margin-left:342.4pt;margin-top:-11pt;width:177.15pt;height:36.3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" fillcolor="#eaf1dd [662]" strokecolor="#f2f2f2 [3041]" strokeweight="1pt">
          <v:fill color2="#205867 [1608]"/>
          <v:shadow on="t" type="perspective" color="#b6dde8 [1304]" opacity=".5" origin=",.5" offset="0,0" matrix=",-56756f,,.5"/>
          <v:textbox>
            <w:txbxContent>
              <w:p w:rsidR="00261440" w:rsidRPr="00AF0736" w:rsidRDefault="00261440" w:rsidP="00261440">
                <w:pPr>
                  <w:jc w:val="center"/>
                  <w:rPr>
                    <w:sz w:val="40"/>
                    <w:szCs w:val="40"/>
                    <w:rtl/>
                    <w:lang w:bidi="ar-EG"/>
                  </w:rPr>
                </w:pPr>
                <w:r w:rsidRPr="00AF0736">
                  <w:rPr>
                    <w:rStyle w:val="Strong"/>
                    <w:rFonts w:hint="cs"/>
                    <w:color w:val="002060"/>
                    <w:sz w:val="40"/>
                    <w:szCs w:val="40"/>
                    <w:rtl/>
                    <w:lang w:bidi="ar-EG"/>
                  </w:rPr>
                  <w:t>جراحة المخ والأعصاب</w:t>
                </w:r>
              </w:p>
              <w:p w:rsidR="00276462" w:rsidRPr="00261440" w:rsidRDefault="00276462" w:rsidP="00261440">
                <w:pPr>
                  <w:rPr>
                    <w:szCs w:val="52"/>
                  </w:rPr>
                </w:pPr>
              </w:p>
            </w:txbxContent>
          </v:textbox>
        </v:roundrect>
      </w:pict>
    </w:r>
    <w:r w:rsidRPr="007A0C24">
      <w:rPr>
        <w:noProof/>
      </w:rPr>
      <w:pict>
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<v:formulas>
            <v:f eqn="val #0"/>
            <v:f eqn="sum @0 675 0"/>
            <v:f eqn="sum @1 675 0"/>
            <v:f eqn="sum @2 675 0"/>
            <v:f eqn="sum @3 675 0"/>
            <v:f eqn="sum width 0 @4"/>
            <v:f eqn="sum width 0 @3"/>
            <v:f eqn="sum width 0 @2"/>
            <v:f eqn="sum width 0 @1"/>
            <v:f eqn="sum width 0 @0"/>
            <v:f eqn="val #1"/>
            <v:f eqn="prod @10 1 4"/>
            <v:f eqn="prod @11 2 1"/>
            <v:f eqn="prod @11 3 1"/>
            <v:f eqn="prod height 1 2"/>
            <v:f eqn="sum @14 0 @12"/>
            <v:f eqn="sum height 0 @10"/>
            <v:f eqn="sum height 0 @11"/>
            <v:f eqn="prod width 1 2"/>
            <v:f eqn="sum width 0 2700"/>
            <v:f eqn="sum @18 0 2700"/>
            <v:f eqn="val width"/>
            <v:f eqn="val height"/>
          </v:formulas>
          <v:path o:extrusionok="f" o:connecttype="custom" o:connectlocs="@18,@10;2700,@15;@18,21600;@19,@15" o:connectangles="270,180,90,0" textboxrect="@0,@10,@9,21600"/>
          <v:handles>
            <v:h position="#0,bottomRight" xrange="2700,8100"/>
            <v:h position="center,#1" yrange="0,7200"/>
          </v:handles>
          <o:complex v:ext="view"/>
        </v:shapetype>
        <v:shape id="Down Ribbon 2" o:spid="_x0000_s2056" type="#_x0000_t53" style="position:absolute;margin-left:180.15pt;margin-top:-11pt;width:126.2pt;height:43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" fillcolor="#b2a1c7 [1943]" strokecolor="#b2a1c7 [1943]" strokeweight="1pt">
          <v:fill color2="#e5dfec [663]" angle="135" focus="50%" type="gradient"/>
          <v:shadow on="t" color="#3f3151 [1607]" opacity=".5" offset="1pt"/>
          <v:textbox>
            <w:txbxContent>
              <w:p w:rsidR="007B6B35" w:rsidRPr="007B6B35" w:rsidRDefault="00DF658A" w:rsidP="00DF658A">
                <w:pPr>
                  <w:jc w:val="center"/>
                  <w:rPr>
                    <w:rFonts w:ascii="Cooper Black" w:hAnsi="Cooper Black"/>
                  </w:rPr>
                </w:pPr>
                <w:r>
                  <w:rPr>
                    <w:rStyle w:val="Strong"/>
                    <w:rFonts w:ascii="Cooper Black" w:hAnsi="Cooper Black"/>
                    <w:color w:val="002060"/>
                    <w:sz w:val="52"/>
                    <w:szCs w:val="52"/>
                  </w:rPr>
                  <w:t>MSc</w:t>
                </w:r>
                <w:bookmarkStart w:id="0" w:name="_GoBack"/>
                <w:bookmarkEnd w:id="0"/>
                <w:r>
                  <w:rPr>
                    <w:rStyle w:val="Strong"/>
                    <w:rFonts w:ascii="Cooper Black" w:hAnsi="Cooper Black"/>
                    <w:color w:val="002060"/>
                    <w:sz w:val="52"/>
                    <w:szCs w:val="52"/>
                  </w:rPr>
                  <w:t>c</w:t>
                </w:r>
              </w:p>
            </w:txbxContent>
          </v:textbox>
        </v:shape>
      </w:pict>
    </w:r>
    <w:r w:rsidR="007A0C24">
      <w:rPr>
        <w:b/>
        <w:bCs/>
        <w:noProof/>
        <w:color w:val="002060"/>
        <w:sz w:val="30"/>
        <w:szCs w:val="30"/>
      </w:rPr>
      <w:pict>
        <v:roundrect id="_x0000_s2054" style="position:absolute;margin-left:-40.1pt;margin-top:-20.4pt;width:574.15pt;height:58.85pt;z-index:251658240" arcsize="10923f" fillcolor="#9bbb59 [3206]" strokecolor="#9bbb59 [3206]" strokeweight="10pt">
          <v:stroke linestyle="thinThin"/>
          <v:shadow color="#868686"/>
        </v:roundrect>
      </w:pict>
    </w:r>
  </w:p>
  <w:p w:rsidR="007A4098" w:rsidRDefault="007A4098" w:rsidP="007A4098">
    <w:pPr>
      <w:pStyle w:val="Header"/>
      <w:rPr>
        <w:rStyle w:val="Strong"/>
        <w:color w:val="002060"/>
        <w:sz w:val="30"/>
        <w:szCs w:val="30"/>
      </w:rPr>
    </w:pPr>
  </w:p>
  <w:p w:rsidR="007A4098" w:rsidRDefault="007A4098" w:rsidP="007A409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58A" w:rsidRDefault="00DF658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10020"/>
    <w:rsid w:val="00110020"/>
    <w:rsid w:val="00144F1F"/>
    <w:rsid w:val="001C5663"/>
    <w:rsid w:val="001E015C"/>
    <w:rsid w:val="00261440"/>
    <w:rsid w:val="00276462"/>
    <w:rsid w:val="002B145E"/>
    <w:rsid w:val="00352373"/>
    <w:rsid w:val="0037381B"/>
    <w:rsid w:val="003A3786"/>
    <w:rsid w:val="004964DB"/>
    <w:rsid w:val="0052391A"/>
    <w:rsid w:val="005458F7"/>
    <w:rsid w:val="00564BD8"/>
    <w:rsid w:val="0056720A"/>
    <w:rsid w:val="00691596"/>
    <w:rsid w:val="007A0C24"/>
    <w:rsid w:val="007A4098"/>
    <w:rsid w:val="007B6B35"/>
    <w:rsid w:val="008549A7"/>
    <w:rsid w:val="00971DC2"/>
    <w:rsid w:val="00AF0736"/>
    <w:rsid w:val="00B003A6"/>
    <w:rsid w:val="00C3412B"/>
    <w:rsid w:val="00CB1A45"/>
    <w:rsid w:val="00D82700"/>
    <w:rsid w:val="00DC14A4"/>
    <w:rsid w:val="00DF6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0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5458F7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458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58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098"/>
  </w:style>
  <w:style w:type="paragraph" w:styleId="Footer">
    <w:name w:val="footer"/>
    <w:basedOn w:val="Normal"/>
    <w:link w:val="Foot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84039-B79A-4BC4-92B7-2582BD77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Training1</dc:creator>
  <cp:keywords/>
  <dc:description/>
  <cp:lastModifiedBy>Yasmin</cp:lastModifiedBy>
  <cp:revision>18</cp:revision>
  <dcterms:created xsi:type="dcterms:W3CDTF">2020-10-04T11:07:00Z</dcterms:created>
  <dcterms:modified xsi:type="dcterms:W3CDTF">2020-11-16T09:41:00Z</dcterms:modified>
</cp:coreProperties>
</file>